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rPr>
          <w:rFonts w:ascii="Times New Roman" w:hAnsi="Times New Roman"/>
        </w:rPr>
      </w:pPr>
      <w:r>
        <w:t xml:space="preserve">       </w:t>
      </w:r>
      <w:r>
        <w:rPr>
          <w:rFonts w:ascii="Times New Roman" w:hAnsi="Times New Roman"/>
        </w:rPr>
        <w:t xml:space="preserve"> Во второй половине декабря в образовательном центре естественнонаучной направленности «Точка роста» Ловчиковской основной общеобразовательной школы всем детям была</w:t>
      </w:r>
      <w:r>
        <w:rPr>
          <w:rFonts w:ascii="Times New Roman" w:hAnsi="Times New Roman"/>
        </w:rPr>
        <w:t xml:space="preserve"> предоставлена возможность продолжить обучение с использованием передовых технологий. </w:t>
      </w:r>
    </w:p>
    <w:p w14:paraId="02000000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На уроках биологии темы «Многообразие и значение растений и животных» (5 класс), «Строение листа. Видоизменения побегов» (6 класс), «Тип членистоногие» (8 класс) изучались с применением оборудования для демонстрации видео сюжетов. </w:t>
      </w:r>
    </w:p>
    <w:p w14:paraId="03000000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На внеурочных занятиях по биологии в 5-8 классах пройдены темы «Взаимосвязь человека и природы», «Среда обитания живых организмов», «Абиотические и биотические факторы». 18 декабря также состоялось занятие биологической лаборатории «Регуляция и гомеостаз» для обучающихся 9 класса. </w:t>
      </w:r>
    </w:p>
    <w:p w14:paraId="04000000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На уроках химии восьмиклассники производили расчёты молярного объёма газов и количества вещества по химическим уравнениям. Предварительно учащиеся отмеряли объём веществ, взятых в количестве  1 моль. Для этого </w:t>
      </w:r>
      <w:r>
        <w:rPr>
          <w:rFonts w:ascii="Times New Roman" w:hAnsi="Times New Roman"/>
        </w:rPr>
        <w:t>использовались приборы и реактивы, имеющиеся в «Точке роста».</w:t>
      </w:r>
    </w:p>
    <w:p w14:paraId="05000000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В 9 классе на уроках химии школьники изучали тему «Х</w:t>
      </w:r>
      <w:r>
        <w:rPr>
          <w:rFonts w:ascii="Times New Roman" w:hAnsi="Times New Roman"/>
        </w:rPr>
        <w:t>арактеристика элементов IV А- группы. Углерод и его соединения» и</w:t>
      </w:r>
      <w:r>
        <w:rPr>
          <w:rFonts w:ascii="Times New Roman" w:hAnsi="Times New Roman"/>
        </w:rPr>
        <w:t xml:space="preserve"> выполнили практическую работу </w:t>
      </w:r>
      <w:r>
        <w:rPr>
          <w:rFonts w:ascii="Times New Roman" w:hAnsi="Times New Roman"/>
        </w:rPr>
        <w:t xml:space="preserve">«Получение углекислого газа и изучение его свойств». В </w:t>
      </w:r>
      <w:r>
        <w:rPr>
          <w:rFonts w:ascii="Times New Roman" w:hAnsi="Times New Roman"/>
        </w:rPr>
        <w:t xml:space="preserve"> ходе внеурочного занятия «Кислород, водород, азот и углерод» по программе «Мир химии» обобщались знания, полученные в первом полугодии.</w:t>
      </w:r>
    </w:p>
    <w:p w14:paraId="06000000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color w:val="000000"/>
        </w:rPr>
        <w:t xml:space="preserve"> </w:t>
      </w:r>
      <w:r>
        <w:rPr>
          <w:rFonts w:ascii="Times New Roman" w:hAnsi="Times New Roman"/>
          <w:color w:val="000000"/>
        </w:rPr>
        <w:t>На уроках физики в 8 классе прошёл урок-исследование «Электризация тел индукцией и при соприкосновении». В 9 классе продолжалось изучение явления резонанса, которое сопровождалось демонстрациями с использованием необходимого оборудования.</w:t>
      </w:r>
    </w:p>
    <w:p w14:paraId="07000000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Во второй половине декабря в «Точке роста» завершился эксперимент по изучению влияния некоторых физических свойств воды на прорастание зерновок пшеницы. Обучающиеся 8 класса Бурова Полина, Качарава Софья и Киладзе Мариам защищали работу в ходе ученической научно-практической конференции «Юные исследователи», которая состоялась 20 декабря.</w:t>
      </w:r>
    </w:p>
    <w:p w14:paraId="08000000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– Мы завершили эксперимент, начатый в октябре, и получили данные, интерпретация которых привела нас к определённым выводам, сказала участница эксперимента Киладзе Мариам. - </w:t>
      </w:r>
      <w:r>
        <w:rPr>
          <w:rFonts w:ascii="Times New Roman" w:hAnsi="Times New Roman"/>
        </w:rPr>
        <w:t xml:space="preserve">Нам удалось объяснить полученные результаты, и на их основе предложены способы практического применения, добавила ученица 8 класса Качарава Софья. </w:t>
      </w:r>
    </w:p>
    <w:p w14:paraId="09000000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Во второй половине декабря не ослабевала экологическая работа. Продолжалась региональная акции «Синичкин день». Активную деятельность продемонстрировали ученица 8 класса Качарава Софья, ученик 3 класса Иутин Тихон и ученица 2 класса Бурова Вероника. Также проведена акция «Ёлочке не очень холодно зимой, не несите ёлочку из лесу домой!». 20 декабря стартовали Рождественские учёты зимующих птиц, которые завершатся 20 февраля.</w:t>
      </w:r>
    </w:p>
    <w:p w14:paraId="0A000000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Преподаватели продолжали повышать квалификацию. 19 декабря они были слушателями </w:t>
      </w:r>
      <w:r>
        <w:rPr>
          <w:rFonts w:ascii="Times New Roman" w:hAnsi="Times New Roman"/>
        </w:rPr>
        <w:t>информационно-методического онлайн-семинара,</w:t>
      </w:r>
      <w:r>
        <w:rPr>
          <w:rFonts w:ascii="Times New Roman" w:hAnsi="Times New Roman"/>
        </w:rPr>
        <w:t xml:space="preserve"> организованного ФГФУ «ФИЦТО»,</w:t>
      </w:r>
      <w:r>
        <w:rPr>
          <w:rFonts w:ascii="Times New Roman" w:hAnsi="Times New Roman"/>
        </w:rPr>
        <w:t xml:space="preserve"> тема которого: «Результаты функционирования Центров «Точка роста» в рамках реализации национального проекта «Образование».</w:t>
      </w:r>
    </w:p>
    <w:p w14:paraId="0B000000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«Точка роста» – э</w:t>
      </w:r>
      <w:r>
        <w:rPr>
          <w:rFonts w:ascii="Times New Roman" w:hAnsi="Times New Roman"/>
        </w:rPr>
        <w:t xml:space="preserve">то подразделение школы, где реализуются рабочие программы урочной и внеурочной деятельности по физике, химии и биологии, а также программа дополнительного образования по экологии. Благодаря занятиям с использованием современных технологий школьники  осознанно получают знания о законах развития природы, о научных методах познания мира, – сказал учитель химии Ю.В. Муромцев. </w:t>
      </w:r>
    </w:p>
    <w:p w14:paraId="0C000000"/>
    <w:p w14:paraId="0D000000">
      <w:r>
        <w:drawing>
          <wp:inline>
            <wp:extent cx="2910840" cy="198120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2910840" cy="198120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   </w:t>
      </w:r>
      <w:r>
        <w:drawing>
          <wp:inline>
            <wp:extent cx="2667000" cy="198120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2667000" cy="198120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   </w:t>
      </w:r>
    </w:p>
    <w:p w14:paraId="0E000000"/>
    <w:p w14:paraId="0F000000">
      <w:r>
        <w:drawing>
          <wp:inline>
            <wp:extent cx="1965960" cy="188214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1965960" cy="188214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        </w:t>
      </w:r>
      <w:r>
        <w:drawing>
          <wp:inline>
            <wp:extent cx="3398520" cy="212598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3398520" cy="212598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0000000"/>
    <w:p w14:paraId="11000000"/>
    <w:p w14:paraId="12000000">
      <w:pPr>
        <w:pStyle w:val="Style_1"/>
      </w:pPr>
      <w:r>
        <w:drawing>
          <wp:inline>
            <wp:extent cx="1623060" cy="248412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1623060" cy="248412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</w:t>
      </w:r>
      <w:r>
        <w:drawing>
          <wp:inline>
            <wp:extent cx="2362200" cy="193548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2362200" cy="193548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</w:t>
      </w:r>
      <w:r>
        <w:drawing>
          <wp:inline>
            <wp:extent cx="2034540" cy="1943100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2034540" cy="194310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    </w:t>
      </w:r>
      <w:r>
        <w:t xml:space="preserve">  </w:t>
      </w:r>
    </w:p>
    <w:sectPr>
      <w:pgSz w:h="16838" w:orient="portrait" w:w="11906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heading 3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link w:val="Style_6"/>
    <w:rPr>
      <w:rFonts w:ascii="XO Thames" w:hAnsi="XO Thames"/>
      <w:b w:val="1"/>
      <w:sz w:val="26"/>
    </w:rPr>
  </w:style>
  <w:style w:styleId="Style_7" w:type="paragraph">
    <w:name w:val="toc 3"/>
    <w:next w:val="Style_1"/>
    <w:link w:val="Style_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7_ch" w:type="character">
    <w:name w:val="toc 3"/>
    <w:link w:val="Style_7"/>
    <w:rPr>
      <w:rFonts w:ascii="XO Thames" w:hAnsi="XO Thames"/>
      <w:sz w:val="28"/>
    </w:rPr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8_ch" w:type="character">
    <w:name w:val="heading 5"/>
    <w:link w:val="Style_8"/>
    <w:rPr>
      <w:rFonts w:ascii="XO Thames" w:hAnsi="XO Thames"/>
      <w:b w:val="1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2_ch" w:type="character">
    <w:name w:val="toc 1"/>
    <w:link w:val="Style_12"/>
    <w:rPr>
      <w:rFonts w:ascii="XO Thames" w:hAnsi="XO Thames"/>
      <w:b w:val="1"/>
      <w:sz w:val="28"/>
    </w:rPr>
  </w:style>
  <w:style w:styleId="Style_13" w:type="paragraph">
    <w:name w:val="Header and Footer"/>
    <w:link w:val="Style_13_ch"/>
    <w:pPr>
      <w:spacing w:line="240" w:lineRule="auto"/>
      <w:ind/>
      <w:jc w:val="both"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4_ch" w:type="character">
    <w:name w:val="toc 9"/>
    <w:link w:val="Style_14"/>
    <w:rPr>
      <w:rFonts w:ascii="XO Thames" w:hAnsi="XO Thames"/>
      <w:sz w:val="28"/>
    </w:rPr>
  </w:style>
  <w:style w:styleId="Style_15" w:type="paragraph">
    <w:name w:val="toc 8"/>
    <w:next w:val="Style_1"/>
    <w:link w:val="Style_1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5_ch" w:type="character">
    <w:name w:val="toc 8"/>
    <w:link w:val="Style_15"/>
    <w:rPr>
      <w:rFonts w:ascii="XO Thames" w:hAnsi="XO Thames"/>
      <w:sz w:val="28"/>
    </w:rPr>
  </w:style>
  <w:style w:styleId="Style_16" w:type="paragraph">
    <w:name w:val="toc 5"/>
    <w:next w:val="Style_1"/>
    <w:link w:val="Style_16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6_ch" w:type="character">
    <w:name w:val="toc 5"/>
    <w:link w:val="Style_16"/>
    <w:rPr>
      <w:rFonts w:ascii="XO Thames" w:hAnsi="XO Thames"/>
      <w:sz w:val="28"/>
    </w:rPr>
  </w:style>
  <w:style w:styleId="Style_17" w:type="paragraph">
    <w:name w:val="Subtitle"/>
    <w:next w:val="Style_1"/>
    <w:link w:val="Style_17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7_ch" w:type="character">
    <w:name w:val="Subtitle"/>
    <w:link w:val="Style_17"/>
    <w:rPr>
      <w:rFonts w:ascii="XO Thames" w:hAnsi="XO Thames"/>
      <w:i w:val="1"/>
      <w:sz w:val="24"/>
    </w:rPr>
  </w:style>
  <w:style w:styleId="Style_18" w:type="paragraph">
    <w:name w:val="Title"/>
    <w:next w:val="Style_1"/>
    <w:link w:val="Style_18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8_ch" w:type="character">
    <w:name w:val="Title"/>
    <w:link w:val="Style_18"/>
    <w:rPr>
      <w:rFonts w:ascii="XO Thames" w:hAnsi="XO Thames"/>
      <w:b w:val="1"/>
      <w:caps w:val="1"/>
      <w:sz w:val="40"/>
    </w:rPr>
  </w:style>
  <w:style w:styleId="Style_19" w:type="paragraph">
    <w:name w:val="heading 4"/>
    <w:next w:val="Style_1"/>
    <w:link w:val="Style_19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19_ch" w:type="character">
    <w:name w:val="heading 4"/>
    <w:link w:val="Style_19"/>
    <w:rPr>
      <w:rFonts w:ascii="XO Thames" w:hAnsi="XO Thames"/>
      <w:b w:val="1"/>
      <w:sz w:val="24"/>
    </w:rPr>
  </w:style>
  <w:style w:styleId="Style_20" w:type="paragraph">
    <w:name w:val="heading 2"/>
    <w:next w:val="Style_1"/>
    <w:link w:val="Style_20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0_ch" w:type="character">
    <w:name w:val="heading 2"/>
    <w:link w:val="Style_20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stylesWithEffects.xml" Type="http://schemas.microsoft.com/office/2007/relationships/stylesWithEffects"/>
  <Relationship Id="rId10" Target="styles.xml" Type="http://schemas.openxmlformats.org/officeDocument/2006/relationships/styles"/>
  <Relationship Id="rId7" Target="media/7.png" Type="http://schemas.openxmlformats.org/officeDocument/2006/relationships/image"/>
  <Relationship Id="rId6" Target="media/6.png" Type="http://schemas.openxmlformats.org/officeDocument/2006/relationships/image"/>
  <Relationship Id="rId13" Target="theme/theme1.xml" Type="http://schemas.openxmlformats.org/officeDocument/2006/relationships/theme"/>
  <Relationship Id="rId9" Target="settings.xml" Type="http://schemas.openxmlformats.org/officeDocument/2006/relationships/settings"/>
  <Relationship Id="rId5" Target="media/5.png" Type="http://schemas.openxmlformats.org/officeDocument/2006/relationships/image"/>
  <Relationship Id="rId8" Target="fontTable.xml" Type="http://schemas.openxmlformats.org/officeDocument/2006/relationships/fontTable"/>
  <Relationship Id="rId4" Target="media/4.png" Type="http://schemas.openxmlformats.org/officeDocument/2006/relationships/image"/>
  <Relationship Id="rId12" Target="webSettings.xml" Type="http://schemas.openxmlformats.org/officeDocument/2006/relationships/webSettings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MyOffice-CoreFramework-Windows/25-982.666.6545.616.0@RELEASE-DESKTOP-WASSABI_HOME-RC-RENEW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2024-12-28T13:58:58Z</dcterms:modified>
</cp:coreProperties>
</file>