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t>Ученическая научно-практическая конференция</w:t>
      </w:r>
    </w:p>
    <w:p w14:paraId="02000000">
      <w:pPr>
        <w:pStyle w:val="Style_1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t>«Юные исследователи»</w:t>
      </w:r>
    </w:p>
    <w:p w14:paraId="03000000">
      <w:pPr>
        <w:pStyle w:val="Style_1"/>
        <w:ind/>
        <w:jc w:val="center"/>
        <w:rPr>
          <w:rFonts w:ascii="Times New Roman" w:hAnsi="Times New Roman"/>
          <w:b w:val="1"/>
        </w:rPr>
      </w:pPr>
    </w:p>
    <w:p w14:paraId="04000000">
      <w:pPr>
        <w:pStyle w:val="Style_1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20 декабря в центре «Точка роста» состоялась защита исследовательской работы «Влияние воды, обработанной звуком и магнитами, на прорастание пшеницы»</w:t>
      </w:r>
    </w:p>
    <w:p w14:paraId="05000000">
      <w:pPr>
        <w:pStyle w:val="Style_1"/>
        <w:ind/>
        <w:jc w:val="center"/>
        <w:rPr>
          <w:rFonts w:ascii="Times New Roman" w:hAnsi="Times New Roman"/>
        </w:rPr>
      </w:pPr>
    </w:p>
    <w:p w14:paraId="06000000">
      <w:pPr>
        <w:pStyle w:val="Style_1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Исследовательская работа проводилась в течение второй четверти. </w:t>
      </w:r>
    </w:p>
    <w:p w14:paraId="07000000">
      <w:pPr>
        <w:pStyle w:val="Style_1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Авторы работы – обучающиеся 8 класса: Киладзе Мариам, Качарава Софья и Бурова Полина.</w:t>
      </w:r>
    </w:p>
    <w:p w14:paraId="08000000">
      <w:pPr>
        <w:pStyle w:val="Style_1"/>
        <w:ind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Руководители: Иутин И.В., Ядрова Н.И.</w:t>
      </w:r>
    </w:p>
    <w:p w14:paraId="09000000">
      <w:pPr>
        <w:pStyle w:val="Style_1"/>
        <w:ind/>
        <w:jc w:val="center"/>
        <w:rPr>
          <w:rFonts w:ascii="Times New Roman" w:hAnsi="Times New Roman"/>
        </w:rPr>
      </w:pPr>
    </w:p>
    <w:p w14:paraId="0A000000">
      <w:pPr>
        <w:pStyle w:val="Style_1"/>
        <w:ind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Защита результатов – завершающий этап любого исследования. </w:t>
      </w:r>
      <w:r>
        <w:rPr>
          <w:rFonts w:ascii="Times New Roman" w:hAnsi="Times New Roman"/>
        </w:rPr>
        <w:t>Авторы работы правильно  интерпретировали полученные результаты, сделали  выводы и  убедительно донесли их до слушателей – обучающихся 8-9 классов, присутствующих на конференции.</w:t>
      </w:r>
    </w:p>
    <w:p w14:paraId="0B000000">
      <w:pPr>
        <w:pStyle w:val="Style_1"/>
        <w:ind/>
        <w:jc w:val="both"/>
        <w:rPr>
          <w:rFonts w:ascii="Times New Roman" w:hAnsi="Times New Roman"/>
        </w:rPr>
      </w:pPr>
    </w:p>
    <w:p w14:paraId="0C000000">
      <w:pPr>
        <w:pStyle w:val="Style_1"/>
        <w:ind/>
        <w:jc w:val="both"/>
        <w:rPr>
          <w:rFonts w:ascii="Times New Roman" w:hAnsi="Times New Roman"/>
        </w:rPr>
      </w:pPr>
      <w:r>
        <w:drawing>
          <wp:inline>
            <wp:extent cx="1524000" cy="220218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1524000" cy="220218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   </w:t>
      </w:r>
      <w:r>
        <w:drawing>
          <wp:inline>
            <wp:extent cx="1539240" cy="236220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1539240" cy="23622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 </w:t>
      </w:r>
      <w:r>
        <w:drawing>
          <wp:inline>
            <wp:extent cx="1653540" cy="219456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1653540" cy="21945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00000">
      <w:pPr>
        <w:pStyle w:val="Style_1"/>
        <w:ind/>
        <w:jc w:val="both"/>
        <w:rPr>
          <w:rFonts w:ascii="Times New Roman" w:hAnsi="Times New Roman"/>
        </w:rPr>
      </w:pPr>
    </w:p>
    <w:p w14:paraId="0E000000">
      <w:pPr>
        <w:pStyle w:val="Style_1"/>
        <w:ind/>
        <w:jc w:val="both"/>
        <w:rPr>
          <w:rFonts w:ascii="Times New Roman" w:hAnsi="Times New Roman"/>
        </w:rPr>
      </w:pPr>
    </w:p>
    <w:p w14:paraId="0F000000">
      <w:pPr>
        <w:pStyle w:val="Style_1"/>
        <w:ind/>
        <w:jc w:val="both"/>
      </w:pPr>
    </w:p>
    <w:p w14:paraId="10000000">
      <w:pPr>
        <w:pStyle w:val="Style_1"/>
        <w:ind/>
        <w:jc w:val="center"/>
      </w:pPr>
      <w:r>
        <w:drawing>
          <wp:inline>
            <wp:extent cx="1653540" cy="1600200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1653540" cy="16002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</w:t>
      </w:r>
      <w:r>
        <w:drawing>
          <wp:inline>
            <wp:extent cx="2133600" cy="121920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133600" cy="12192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t xml:space="preserve">  </w:t>
      </w:r>
      <w:r>
        <w:drawing>
          <wp:inline>
            <wp:extent cx="1775460" cy="1104900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1775460" cy="11049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</w:p>
    <w:p w14:paraId="11000000">
      <w:pPr>
        <w:pStyle w:val="Style_1"/>
        <w:ind/>
        <w:jc w:val="both"/>
      </w:pPr>
    </w:p>
    <w:p w14:paraId="12000000">
      <w:pPr>
        <w:pStyle w:val="Style_1"/>
        <w:ind/>
        <w:jc w:val="both"/>
      </w:pPr>
      <w:r>
        <w:t xml:space="preserve"> </w:t>
      </w:r>
    </w:p>
    <w:p w14:paraId="13000000">
      <w:pPr>
        <w:pStyle w:val="Style_1"/>
        <w:ind/>
        <w:jc w:val="center"/>
      </w:pPr>
      <w:r>
        <w:t xml:space="preserve">        </w:t>
      </w:r>
    </w:p>
    <w:p w14:paraId="14000000">
      <w:pPr>
        <w:pStyle w:val="Style_1"/>
        <w:ind/>
        <w:jc w:val="both"/>
      </w:pPr>
    </w:p>
    <w:p w14:paraId="15000000">
      <w:pPr>
        <w:pStyle w:val="Style_1"/>
        <w:ind/>
        <w:jc w:val="both"/>
      </w:pPr>
    </w:p>
    <w:p w14:paraId="16000000">
      <w:pPr>
        <w:pStyle w:val="Style_1"/>
        <w:ind/>
        <w:jc w:val="both"/>
      </w:pP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webSettings.xml" Type="http://schemas.openxmlformats.org/officeDocument/2006/relationships/webSettings"/>
  <Relationship Id="rId10" Target="stylesWithEffects.xml" Type="http://schemas.microsoft.com/office/2007/relationships/stylesWithEffects"/>
  <Relationship Id="rId7" Target="fontTable.xml" Type="http://schemas.openxmlformats.org/officeDocument/2006/relationships/fontTable"/>
  <Relationship Id="rId6" Target="media/6.png" Type="http://schemas.openxmlformats.org/officeDocument/2006/relationships/image"/>
  <Relationship Id="rId9" Target="styles.xml" Type="http://schemas.openxmlformats.org/officeDocument/2006/relationships/styles"/>
  <Relationship Id="rId5" Target="media/5.png" Type="http://schemas.openxmlformats.org/officeDocument/2006/relationships/image"/>
  <Relationship Id="rId8" Target="settings.xml" Type="http://schemas.openxmlformats.org/officeDocument/2006/relationships/settings"/>
  <Relationship Id="rId4" Target="media/4.png" Type="http://schemas.openxmlformats.org/officeDocument/2006/relationships/image"/>
  <Relationship Id="rId12" Target="theme/theme1.xml" Type="http://schemas.openxmlformats.org/officeDocument/2006/relationships/them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2024-12-25T11:20:43Z</dcterms:modified>
</cp:coreProperties>
</file>